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606"/>
        <w:gridCol w:w="884"/>
        <w:gridCol w:w="1809"/>
        <w:gridCol w:w="2981"/>
      </w:tblGrid>
      <w:tr w:rsidR="00764DD8" w:rsidTr="00764DD8">
        <w:tc>
          <w:tcPr>
            <w:tcW w:w="1080" w:type="dxa"/>
            <w:vAlign w:val="center"/>
            <w:hideMark/>
          </w:tcPr>
          <w:p w:rsidR="00764DD8" w:rsidRDefault="00764DD8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606" w:type="dxa"/>
            <w:vAlign w:val="center"/>
            <w:hideMark/>
          </w:tcPr>
          <w:p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146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</w:p>
        </w:tc>
        <w:tc>
          <w:tcPr>
            <w:tcW w:w="884" w:type="dxa"/>
            <w:vAlign w:val="center"/>
          </w:tcPr>
          <w:p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  <w:hideMark/>
          </w:tcPr>
          <w:p w:rsidR="00764DD8" w:rsidRDefault="00764DD8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2981" w:type="dxa"/>
            <w:vAlign w:val="center"/>
            <w:hideMark/>
          </w:tcPr>
          <w:p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33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/26 G</w:t>
            </w:r>
          </w:p>
        </w:tc>
      </w:tr>
      <w:tr w:rsidR="00764DD8" w:rsidTr="00764DD8">
        <w:tc>
          <w:tcPr>
            <w:tcW w:w="1080" w:type="dxa"/>
            <w:vAlign w:val="center"/>
            <w:hideMark/>
          </w:tcPr>
          <w:p w:rsidR="00764DD8" w:rsidRDefault="00764DD8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606" w:type="dxa"/>
            <w:vAlign w:val="center"/>
            <w:hideMark/>
          </w:tcPr>
          <w:p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. 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. 2026</w:t>
            </w:r>
          </w:p>
        </w:tc>
        <w:tc>
          <w:tcPr>
            <w:tcW w:w="884" w:type="dxa"/>
            <w:vAlign w:val="center"/>
          </w:tcPr>
          <w:p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  <w:hideMark/>
          </w:tcPr>
          <w:p w:rsidR="00764DD8" w:rsidRDefault="00764DD8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2981" w:type="dxa"/>
            <w:vAlign w:val="center"/>
            <w:hideMark/>
          </w:tcPr>
          <w:p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2431-2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-00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0581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:rsidR="00764DD8" w:rsidRDefault="00764DD8" w:rsidP="00764DD8">
      <w:pPr>
        <w:pStyle w:val="Telobesedila2"/>
        <w:ind w:left="-181" w:right="-210"/>
        <w:rPr>
          <w:rFonts w:ascii="Tahoma" w:hAnsi="Tahoma" w:cs="Tahoma"/>
          <w:szCs w:val="20"/>
        </w:rPr>
      </w:pPr>
    </w:p>
    <w:p w:rsidR="00764DD8" w:rsidRDefault="00764DD8" w:rsidP="00764DD8">
      <w:pPr>
        <w:rPr>
          <w:rFonts w:ascii="Tahoma" w:hAnsi="Tahoma" w:cs="Tahoma"/>
          <w:sz w:val="20"/>
          <w:szCs w:val="20"/>
        </w:rPr>
      </w:pPr>
    </w:p>
    <w:p w:rsidR="00764DD8" w:rsidRDefault="00764DD8" w:rsidP="00764DD8">
      <w:pPr>
        <w:rPr>
          <w:rFonts w:ascii="Tahoma" w:hAnsi="Tahoma" w:cs="Tahoma"/>
          <w:sz w:val="20"/>
          <w:szCs w:val="20"/>
        </w:rPr>
      </w:pPr>
    </w:p>
    <w:p w:rsidR="00764DD8" w:rsidRDefault="00764DD8" w:rsidP="00764DD8">
      <w:pPr>
        <w:rPr>
          <w:rFonts w:ascii="Tahoma" w:hAnsi="Tahoma" w:cs="Tahoma"/>
          <w:sz w:val="20"/>
          <w:szCs w:val="20"/>
        </w:rPr>
      </w:pPr>
    </w:p>
    <w:p w:rsidR="00764DD8" w:rsidRDefault="00764DD8" w:rsidP="00764DD8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764DD8" w:rsidRDefault="00764DD8" w:rsidP="00764DD8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764DD8" w:rsidRDefault="00764DD8" w:rsidP="00764DD8">
      <w:pPr>
        <w:pStyle w:val="Konnaopomba-besedilo"/>
        <w:rPr>
          <w:rFonts w:ascii="Tahoma" w:hAnsi="Tahoma" w:cs="Tahoma"/>
          <w:szCs w:val="20"/>
        </w:rPr>
      </w:pPr>
    </w:p>
    <w:p w:rsidR="00764DD8" w:rsidRDefault="00764DD8" w:rsidP="00764DD8">
      <w:pPr>
        <w:pStyle w:val="Konnaopomba-besedilo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szCs w:val="20"/>
        </w:rPr>
        <w:t xml:space="preserve">Ureditev </w:t>
      </w:r>
      <w:r>
        <w:rPr>
          <w:rFonts w:ascii="Tahoma" w:hAnsi="Tahoma" w:cs="Tahoma"/>
          <w:b/>
          <w:szCs w:val="20"/>
        </w:rPr>
        <w:t>ceste skozi Dol pri Hrastniku, na R1-221/1222 Hrastnik–Šmarjeta, od km 1.860 do km 2.400</w:t>
      </w:r>
    </w:p>
    <w:p w:rsidR="00764DD8" w:rsidRDefault="00764DD8" w:rsidP="00764DD8">
      <w:pPr>
        <w:pStyle w:val="Konnaopomba-besedilo"/>
        <w:jc w:val="both"/>
        <w:rPr>
          <w:rFonts w:ascii="Tahoma" w:hAnsi="Tahoma" w:cs="Tahoma"/>
          <w:szCs w:val="20"/>
        </w:rPr>
      </w:pPr>
    </w:p>
    <w:p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Obvestilo o spremembi razpisne dokumentacije je objavljeno na »Portalu javnih naročil« (</w:t>
      </w:r>
      <w:hyperlink r:id="rId7" w:history="1">
        <w:r>
          <w:rPr>
            <w:rStyle w:val="Hiperpovezava"/>
            <w:rFonts w:ascii="Tahoma" w:hAnsi="Tahoma" w:cs="Tahoma"/>
            <w:sz w:val="20"/>
            <w:szCs w:val="20"/>
          </w:rPr>
          <w:t>https://www.enarocanje.si</w:t>
        </w:r>
      </w:hyperlink>
      <w:r>
        <w:rPr>
          <w:rFonts w:ascii="Tahoma" w:hAnsi="Tahoma" w:cs="Tahoma"/>
          <w:sz w:val="20"/>
          <w:szCs w:val="20"/>
        </w:rPr>
        <w:t xml:space="preserve">), kjer je objavljena tudi </w:t>
      </w:r>
      <w:r>
        <w:rPr>
          <w:rFonts w:ascii="Tahoma" w:hAnsi="Tahoma" w:cs="Tahoma"/>
          <w:sz w:val="20"/>
          <w:szCs w:val="20"/>
        </w:rPr>
        <w:t>spremenjena</w:t>
      </w:r>
      <w:r>
        <w:rPr>
          <w:rFonts w:ascii="Tahoma" w:hAnsi="Tahoma" w:cs="Tahoma"/>
          <w:sz w:val="20"/>
          <w:szCs w:val="20"/>
        </w:rPr>
        <w:t xml:space="preserve"> razpisna dokumentacija (</w:t>
      </w:r>
      <w:r>
        <w:rPr>
          <w:rFonts w:ascii="Tahoma" w:hAnsi="Tahoma" w:cs="Tahoma"/>
          <w:sz w:val="20"/>
          <w:szCs w:val="20"/>
        </w:rPr>
        <w:t>Navodila za pripravo ponudbe_S1</w:t>
      </w:r>
      <w:r>
        <w:rPr>
          <w:rFonts w:ascii="Tahoma" w:hAnsi="Tahoma" w:cs="Tahoma"/>
          <w:sz w:val="20"/>
          <w:szCs w:val="20"/>
        </w:rPr>
        <w:t>).</w:t>
      </w:r>
    </w:p>
    <w:p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4DD8">
        <w:rPr>
          <w:rFonts w:ascii="Tahoma" w:hAnsi="Tahoma" w:cs="Tahoma"/>
          <w:sz w:val="20"/>
          <w:szCs w:val="20"/>
        </w:rPr>
        <w:t xml:space="preserve">Spremeni se prva alineja </w:t>
      </w:r>
      <w:r>
        <w:rPr>
          <w:rFonts w:ascii="Tahoma" w:hAnsi="Tahoma" w:cs="Tahoma"/>
          <w:sz w:val="20"/>
          <w:szCs w:val="20"/>
        </w:rPr>
        <w:t>točke 3.2.3 Navodil za pripravo ponudbe, tako da se le-ta glasi:</w:t>
      </w:r>
    </w:p>
    <w:p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764DD8" w:rsidRP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4DD8">
        <w:rPr>
          <w:rFonts w:ascii="Tahoma" w:hAnsi="Tahoma" w:cs="Tahoma"/>
          <w:sz w:val="20"/>
          <w:szCs w:val="20"/>
        </w:rPr>
        <w:t>3.2.3 Zagotovljen mora biti vodja gradnje, ki izpolnjuje naslednje zahteve:</w:t>
      </w:r>
    </w:p>
    <w:p w:rsidR="00764DD8" w:rsidRP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4DD8">
        <w:rPr>
          <w:rFonts w:ascii="Tahoma" w:hAnsi="Tahoma" w:cs="Tahoma"/>
          <w:sz w:val="20"/>
          <w:szCs w:val="20"/>
        </w:rPr>
        <w:t>- ima izobrazbo, pridobljeno po študijskih programih, najmanj ravni prve stopnje izobrazbe v skladu z zakonom, ki ureja visoko šolstvo oziroma izobrazbo, ki ustreza ravni izobrazbe, pridobljene po študijskih programih prve stopnje s področja graditve</w:t>
      </w:r>
    </w:p>
    <w:p w:rsidR="00764DD8" w:rsidRP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Spremembe so sestavni del razpisne dokumentacije in jih je treba upoštevati pri pripravi ponudbe.</w:t>
      </w:r>
    </w:p>
    <w:p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94708F" w:rsidRPr="00764DD8" w:rsidRDefault="0094708F" w:rsidP="00764DD8"/>
    <w:sectPr w:rsidR="0094708F" w:rsidRPr="00764DD8" w:rsidSect="00350F05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B28" w:rsidRDefault="005C6B28">
      <w:r>
        <w:separator/>
      </w:r>
    </w:p>
  </w:endnote>
  <w:endnote w:type="continuationSeparator" w:id="0">
    <w:p w:rsidR="005C6B28" w:rsidRDefault="005C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154" w:rsidRPr="00350F05" w:rsidRDefault="00350F05" w:rsidP="000634FE">
    <w:pPr>
      <w:pStyle w:val="Noga"/>
      <w:jc w:val="right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440" w:rsidRDefault="00764DD8">
    <w:pPr>
      <w:pStyle w:val="Nog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B28" w:rsidRDefault="005C6B28">
      <w:r>
        <w:separator/>
      </w:r>
    </w:p>
  </w:footnote>
  <w:footnote w:type="continuationSeparator" w:id="0">
    <w:p w:rsidR="005C6B28" w:rsidRDefault="005C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F05" w:rsidRDefault="00764DD8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-568960</wp:posOffset>
          </wp:positionH>
          <wp:positionV relativeFrom="paragraph">
            <wp:posOffset>90805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90F36"/>
    <w:multiLevelType w:val="hybridMultilevel"/>
    <w:tmpl w:val="9B6E3614"/>
    <w:lvl w:ilvl="0" w:tplc="01E8820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D8"/>
    <w:rsid w:val="00023A88"/>
    <w:rsid w:val="000634FE"/>
    <w:rsid w:val="000A7238"/>
    <w:rsid w:val="00117A0F"/>
    <w:rsid w:val="0012553F"/>
    <w:rsid w:val="001357B2"/>
    <w:rsid w:val="00173C9C"/>
    <w:rsid w:val="0017478F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350F05"/>
    <w:rsid w:val="003526C9"/>
    <w:rsid w:val="003636BF"/>
    <w:rsid w:val="00371442"/>
    <w:rsid w:val="003845B4"/>
    <w:rsid w:val="00387B1A"/>
    <w:rsid w:val="003C5EE5"/>
    <w:rsid w:val="003E1C74"/>
    <w:rsid w:val="00410707"/>
    <w:rsid w:val="00437941"/>
    <w:rsid w:val="004657EE"/>
    <w:rsid w:val="004D6EAA"/>
    <w:rsid w:val="004E2B46"/>
    <w:rsid w:val="00515C6A"/>
    <w:rsid w:val="00526246"/>
    <w:rsid w:val="00567106"/>
    <w:rsid w:val="005A08DB"/>
    <w:rsid w:val="005C6B28"/>
    <w:rsid w:val="005E1D3C"/>
    <w:rsid w:val="00625AE6"/>
    <w:rsid w:val="0063064E"/>
    <w:rsid w:val="00632253"/>
    <w:rsid w:val="00642714"/>
    <w:rsid w:val="006455CE"/>
    <w:rsid w:val="00652B59"/>
    <w:rsid w:val="00655841"/>
    <w:rsid w:val="0068556C"/>
    <w:rsid w:val="006A07EE"/>
    <w:rsid w:val="006D2AC7"/>
    <w:rsid w:val="00717E64"/>
    <w:rsid w:val="00733017"/>
    <w:rsid w:val="00764DD8"/>
    <w:rsid w:val="00783310"/>
    <w:rsid w:val="007942D3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4E3C"/>
    <w:rsid w:val="0094708F"/>
    <w:rsid w:val="009612BB"/>
    <w:rsid w:val="009A5154"/>
    <w:rsid w:val="009C39EA"/>
    <w:rsid w:val="009C740A"/>
    <w:rsid w:val="00A125C5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301A"/>
    <w:rsid w:val="00AC32B2"/>
    <w:rsid w:val="00B17141"/>
    <w:rsid w:val="00B31575"/>
    <w:rsid w:val="00B34166"/>
    <w:rsid w:val="00B8547D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72194"/>
    <w:rsid w:val="00D8542D"/>
    <w:rsid w:val="00DC6A71"/>
    <w:rsid w:val="00E0357D"/>
    <w:rsid w:val="00EB006F"/>
    <w:rsid w:val="00ED1C3E"/>
    <w:rsid w:val="00EF67AE"/>
    <w:rsid w:val="00F240BB"/>
    <w:rsid w:val="00F31322"/>
    <w:rsid w:val="00F47C47"/>
    <w:rsid w:val="00F57FED"/>
    <w:rsid w:val="00FB1D9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5493631"/>
  <w15:chartTrackingRefBased/>
  <w15:docId w15:val="{6F23535C-732D-4D8C-8B66-8830430B1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64DD8"/>
    <w:rPr>
      <w:sz w:val="24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9A5154"/>
  </w:style>
  <w:style w:type="paragraph" w:styleId="Konnaopomba-besedilo">
    <w:name w:val="endnote text"/>
    <w:basedOn w:val="Navaden"/>
    <w:link w:val="Konnaopomba-besediloZnak"/>
    <w:unhideWhenUsed/>
    <w:rsid w:val="00764DD8"/>
    <w:rPr>
      <w:rFonts w:ascii="SL Dutch" w:hAnsi="SL Dutch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764DD8"/>
    <w:rPr>
      <w:rFonts w:ascii="SL Dutch" w:hAnsi="SL Dutch"/>
      <w:szCs w:val="24"/>
      <w:lang w:eastAsia="en-US"/>
    </w:rPr>
  </w:style>
  <w:style w:type="paragraph" w:styleId="Telobesedila2">
    <w:name w:val="Body Text 2"/>
    <w:basedOn w:val="Navaden"/>
    <w:link w:val="Telobesedila2Znak"/>
    <w:unhideWhenUsed/>
    <w:rsid w:val="00764DD8"/>
    <w:pPr>
      <w:jc w:val="both"/>
    </w:pPr>
    <w:rPr>
      <w:rFonts w:ascii="Arial" w:hAnsi="Arial"/>
      <w:sz w:val="20"/>
    </w:rPr>
  </w:style>
  <w:style w:type="character" w:customStyle="1" w:styleId="Telobesedila2Znak">
    <w:name w:val="Telo besedila 2 Znak"/>
    <w:basedOn w:val="Privzetapisavaodstavka"/>
    <w:link w:val="Telobesedila2"/>
    <w:rsid w:val="00764DD8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42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ct\Downloads\Direkcija_RS_za_infrastrukturo%20(8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(8)</Template>
  <TotalTime>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Tina Mali</dc:creator>
  <cp:keywords/>
  <cp:lastModifiedBy>Tina Mali</cp:lastModifiedBy>
  <cp:revision>1</cp:revision>
  <cp:lastPrinted>2010-07-16T07:41:00Z</cp:lastPrinted>
  <dcterms:created xsi:type="dcterms:W3CDTF">2026-07-08T11:51:00Z</dcterms:created>
  <dcterms:modified xsi:type="dcterms:W3CDTF">2026-07-08T11:55:00Z</dcterms:modified>
</cp:coreProperties>
</file>